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Research ethics workshop e-portfolio</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Group members: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Time of entry: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bottom w:color="000000" w:space="1" w:sz="6"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Assignment 1</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There are specific ethical issues associated with each phase of research. Please add the case that your team chose for your phase into the textbox below and answer the following questions: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Case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Copy your chosen case into this box</w:t>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Identify any ethical issues or potential problems that you noticed. You may colour, underline, or otherwise mark the appropriate keywords or phrases.</w:t>
      </w:r>
    </w:p>
    <w:p w:rsidR="00000000" w:rsidDel="00000000" w:rsidP="00000000" w:rsidRDefault="00000000" w:rsidRPr="00000000" w14:paraId="00000011">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Discuss [amongst yourselves] and briefly comment why these issues or problems are important. In addition, think of potential risks or </w:t>
      </w:r>
      <w:r w:rsidDel="00000000" w:rsidR="00000000" w:rsidRPr="00000000">
        <w:rPr>
          <w:rFonts w:ascii="Times New Roman" w:cs="Times New Roman" w:eastAsia="Times New Roman" w:hAnsi="Times New Roman"/>
          <w:sz w:val="28"/>
          <w:szCs w:val="28"/>
          <w:rtl w:val="0"/>
        </w:rPr>
        <w:t xml:space="preserve">detriments</w:t>
      </w:r>
      <w:r w:rsidDel="00000000" w:rsidR="00000000" w:rsidRPr="00000000">
        <w:rPr>
          <w:rFonts w:ascii="Times New Roman" w:cs="Times New Roman" w:eastAsia="Times New Roman" w:hAnsi="Times New Roman"/>
          <w:color w:val="000000"/>
          <w:sz w:val="28"/>
          <w:szCs w:val="28"/>
          <w:rtl w:val="0"/>
        </w:rPr>
        <w:t xml:space="preserve"> that may ensue and how to mitigate </w:t>
      </w:r>
      <w:r w:rsidDel="00000000" w:rsidR="00000000" w:rsidRPr="00000000">
        <w:rPr>
          <w:rFonts w:ascii="Times New Roman" w:cs="Times New Roman" w:eastAsia="Times New Roman" w:hAnsi="Times New Roman"/>
          <w:sz w:val="28"/>
          <w:szCs w:val="28"/>
          <w:rtl w:val="0"/>
        </w:rPr>
        <w:t xml:space="preserve">them</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2">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Also reflect on how these problems may be interrelated or interdependent or how one can originate from another.</w:t>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p>
    <w:p w:rsidR="00000000" w:rsidDel="00000000" w:rsidP="00000000" w:rsidRDefault="00000000" w:rsidRPr="00000000" w14:paraId="00000013">
      <w:pPr>
        <w:pBdr>
          <w:bottom w:color="000000" w:space="1" w:sz="6"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Assignment 2</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Now that you have gotten acquainted with the case and thought about the ethical issues that may arise (assignment 1), please review the complimentary questions in Assignment 2. Copy the questions into the text-box below (“Questions”) and write your answers into the next text-box (“Answers”). Try to initially answer the questions based on your current knowledge of the subject and afterwards supplement or correct your answers using the support material in Assignment 3.</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968.0" w:type="dxa"/>
        <w:jc w:val="left"/>
        <w:tblInd w:w="0.0" w:type="dxa"/>
        <w:tblLayout w:type="fixed"/>
        <w:tblLook w:val="0400"/>
      </w:tblPr>
      <w:tblGrid>
        <w:gridCol w:w="8968"/>
        <w:tblGridChange w:id="0">
          <w:tblGrid>
            <w:gridCol w:w="8968"/>
          </w:tblGrid>
        </w:tblGridChange>
      </w:tblGrid>
      <w:tr>
        <w:trPr>
          <w:trHeight w:val="483"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Questions</w:t>
            </w:r>
            <w:r w:rsidDel="00000000" w:rsidR="00000000" w:rsidRPr="00000000">
              <w:rPr>
                <w:rtl w:val="0"/>
              </w:rPr>
            </w:r>
          </w:p>
        </w:tc>
      </w:tr>
      <w:tr>
        <w:trPr>
          <w:trHeight w:val="20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Copy the questions into this box</w:t>
            </w:r>
            <w:r w:rsidDel="00000000" w:rsidR="00000000" w:rsidRPr="00000000">
              <w:rPr>
                <w:rtl w:val="0"/>
              </w:rPr>
            </w:r>
          </w:p>
        </w:tc>
      </w:tr>
      <w:tr>
        <w:trPr>
          <w:trHeight w:val="3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0"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Answers</w:t>
            </w:r>
          </w:p>
        </w:tc>
      </w:tr>
      <w:tr>
        <w:trPr>
          <w:trHeight w:val="20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Write your answers into this box using two different colours for the initial and supplementary answers</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(initial answer) (</w:t>
            </w:r>
            <w:r w:rsidDel="00000000" w:rsidR="00000000" w:rsidRPr="00000000">
              <w:rPr>
                <w:rFonts w:ascii="Times New Roman" w:cs="Times New Roman" w:eastAsia="Times New Roman" w:hAnsi="Times New Roman"/>
                <w:color w:val="0000ff"/>
                <w:sz w:val="28"/>
                <w:szCs w:val="28"/>
                <w:rtl w:val="0"/>
              </w:rPr>
              <w:t xml:space="preserve">supplementary answer after reviewing the support material</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E">
            <w:pPr>
              <w:numPr>
                <w:ilvl w:val="0"/>
                <w:numId w:val="2"/>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F">
            <w:pPr>
              <w:numPr>
                <w:ilvl w:val="0"/>
                <w:numId w:val="2"/>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0">
            <w:pPr>
              <w:numPr>
                <w:ilvl w:val="0"/>
                <w:numId w:val="2"/>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1">
            <w:pPr>
              <w:numPr>
                <w:ilvl w:val="0"/>
                <w:numId w:val="2"/>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2">
            <w:pPr>
              <w:numPr>
                <w:ilvl w:val="0"/>
                <w:numId w:val="2"/>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bl>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bottom w:color="000000" w:space="1" w:sz="6"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Assignment 3</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Once you have reviewed and discussed all of the questions among yourselves and formed an understanding of the scope of your current knowledge and where it falls short, open the support material on the next page of the website and supplement the answers in the previous textbox (Assignment 2) – </w:t>
      </w:r>
      <w:r w:rsidDel="00000000" w:rsidR="00000000" w:rsidRPr="00000000">
        <w:rPr>
          <w:rFonts w:ascii="Times New Roman" w:cs="Times New Roman" w:eastAsia="Times New Roman" w:hAnsi="Times New Roman"/>
          <w:color w:val="4472c4"/>
          <w:sz w:val="28"/>
          <w:szCs w:val="28"/>
          <w:rtl w:val="0"/>
        </w:rPr>
        <w:t xml:space="preserve">please use a different colour for this (i.e. blue)</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9">
      <w:pPr>
        <w:pBdr>
          <w:bottom w:color="000000" w:space="1" w:sz="6" w:val="single"/>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A">
      <w:pPr>
        <w:pBdr>
          <w:bottom w:color="000000" w:space="1" w:sz="6" w:val="single"/>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B">
      <w:pPr>
        <w:pBdr>
          <w:bottom w:color="000000" w:space="1" w:sz="6" w:val="single"/>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C">
      <w:pPr>
        <w:pBdr>
          <w:bottom w:color="000000" w:space="1" w:sz="6" w:val="single"/>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D">
      <w:pPr>
        <w:pBdr>
          <w:bottom w:color="000000" w:space="1" w:sz="6"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Assignment 4</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At this point you have addressed potential ethical issues, focused your thoughts on the details of these problems and supplemented your knowledge on the subject. The last step is to think back on the initial case that you reviewed in assignment 1 and form an overview of aspects that you may have initially missed, think of the wider implications of these ethical issues and reflect on how they may affect your own work now or in the future.</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To guide your discussion, you may use the guideline questions below:</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Which ethical issues or themes do you notice in your chosen case that you missed initially?</w:t>
      </w:r>
    </w:p>
    <w:p w:rsidR="00000000" w:rsidDel="00000000" w:rsidP="00000000" w:rsidRDefault="00000000" w:rsidRPr="00000000" w14:paraId="00000034">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Could any of these aspects be relevant in other situations? How?</w:t>
      </w:r>
    </w:p>
    <w:p w:rsidR="00000000" w:rsidDel="00000000" w:rsidP="00000000" w:rsidRDefault="00000000" w:rsidRPr="00000000" w14:paraId="00000035">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What could be the ramifications of disregarding any of these aspects?</w:t>
      </w:r>
    </w:p>
    <w:p w:rsidR="00000000" w:rsidDel="00000000" w:rsidP="00000000" w:rsidRDefault="00000000" w:rsidRPr="00000000" w14:paraId="00000036">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Are there any aspects that you have personal experience with? Is there any change in how you see them now?</w:t>
      </w:r>
    </w:p>
    <w:p w:rsidR="00000000" w:rsidDel="00000000" w:rsidP="00000000" w:rsidRDefault="00000000" w:rsidRPr="00000000" w14:paraId="00000037">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Which ethical issues could you encounter in the future? How would you handle them?</w:t>
      </w:r>
      <w:r w:rsidDel="00000000" w:rsidR="00000000" w:rsidRPr="00000000">
        <w:rPr>
          <w:rtl w:val="0"/>
        </w:rPr>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Discuss and give examples</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921.0" w:type="dxa"/>
        <w:jc w:val="left"/>
        <w:tblInd w:w="0.0" w:type="dxa"/>
        <w:tblLayout w:type="fixed"/>
        <w:tblLook w:val="0400"/>
      </w:tblPr>
      <w:tblGrid>
        <w:gridCol w:w="8921"/>
        <w:tblGridChange w:id="0">
          <w:tblGrid>
            <w:gridCol w:w="8921"/>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Discussion</w:t>
            </w:r>
            <w:r w:rsidDel="00000000" w:rsidR="00000000" w:rsidRPr="00000000">
              <w:rPr>
                <w:rtl w:val="0"/>
              </w:rPr>
            </w:r>
          </w:p>
        </w:tc>
      </w:tr>
      <w:tr>
        <w:trPr>
          <w:trHeight w:val="3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tc>
      </w:tr>
    </w:tbl>
    <w:p w:rsidR="00000000" w:rsidDel="00000000" w:rsidP="00000000" w:rsidRDefault="00000000" w:rsidRPr="00000000" w14:paraId="0000003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E">
      <w:pPr>
        <w:pBdr>
          <w:bottom w:color="000000" w:space="1" w:sz="6"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Self-reflection</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Finally, individually fill out the web-based </w:t>
      </w:r>
      <w:hyperlink r:id="rId7">
        <w:r w:rsidDel="00000000" w:rsidR="00000000" w:rsidRPr="00000000">
          <w:rPr>
            <w:rFonts w:ascii="Times New Roman" w:cs="Times New Roman" w:eastAsia="Times New Roman" w:hAnsi="Times New Roman"/>
            <w:color w:val="1155cc"/>
            <w:sz w:val="28"/>
            <w:szCs w:val="28"/>
            <w:u w:val="single"/>
            <w:rtl w:val="0"/>
          </w:rPr>
          <w:t xml:space="preserve">self-reflection </w:t>
        </w:r>
      </w:hyperlink>
      <w:r w:rsidDel="00000000" w:rsidR="00000000" w:rsidRPr="00000000">
        <w:rPr>
          <w:rFonts w:ascii="Times New Roman" w:cs="Times New Roman" w:eastAsia="Times New Roman" w:hAnsi="Times New Roman"/>
          <w:color w:val="000000"/>
          <w:sz w:val="28"/>
          <w:szCs w:val="28"/>
          <w:rtl w:val="0"/>
        </w:rPr>
        <w:t xml:space="preserve">and copy your results below:</w:t>
      </w:r>
      <w:r w:rsidDel="00000000" w:rsidR="00000000" w:rsidRPr="00000000">
        <w:rPr>
          <w:rtl w:val="0"/>
        </w:rPr>
      </w:r>
    </w:p>
    <w:p w:rsidR="00000000" w:rsidDel="00000000" w:rsidP="00000000" w:rsidRDefault="00000000" w:rsidRPr="00000000" w14:paraId="00000041">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Participant 1:</w:t>
            </w:r>
            <w:r w:rsidDel="00000000" w:rsidR="00000000" w:rsidRPr="00000000">
              <w:rPr>
                <w:rtl w:val="0"/>
              </w:rPr>
            </w:r>
          </w:p>
          <w:p w:rsidR="00000000" w:rsidDel="00000000" w:rsidP="00000000" w:rsidRDefault="00000000" w:rsidRPr="00000000" w14:paraId="0000004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Participant 2:</w:t>
            </w:r>
            <w:r w:rsidDel="00000000" w:rsidR="00000000" w:rsidRPr="00000000">
              <w:rPr>
                <w:rtl w:val="0"/>
              </w:rPr>
            </w:r>
          </w:p>
          <w:p w:rsidR="00000000" w:rsidDel="00000000" w:rsidP="00000000" w:rsidRDefault="00000000" w:rsidRPr="00000000" w14:paraId="0000004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Participant 3:</w:t>
            </w:r>
            <w:r w:rsidDel="00000000" w:rsidR="00000000" w:rsidRPr="00000000">
              <w:rPr>
                <w:rtl w:val="0"/>
              </w:rPr>
            </w:r>
          </w:p>
          <w:p w:rsidR="00000000" w:rsidDel="00000000" w:rsidP="00000000" w:rsidRDefault="00000000" w:rsidRPr="00000000" w14:paraId="0000004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Participant 4:</w:t>
            </w:r>
            <w:r w:rsidDel="00000000" w:rsidR="00000000" w:rsidRPr="00000000">
              <w:rPr>
                <w:rtl w:val="0"/>
              </w:rPr>
            </w:r>
          </w:p>
          <w:p w:rsidR="00000000" w:rsidDel="00000000" w:rsidP="00000000" w:rsidRDefault="00000000" w:rsidRPr="00000000" w14:paraId="0000004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Participant 5: </w:t>
            </w:r>
            <w:r w:rsidDel="00000000" w:rsidR="00000000" w:rsidRPr="00000000">
              <w:rPr>
                <w:rtl w:val="0"/>
              </w:rPr>
            </w:r>
          </w:p>
          <w:p w:rsidR="00000000" w:rsidDel="00000000" w:rsidP="00000000" w:rsidRDefault="00000000" w:rsidRPr="00000000" w14:paraId="0000004B">
            <w:pPr>
              <w:spacing w:after="24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allaad" w:default="1">
    <w:name w:val="Normal"/>
    <w:qFormat w:val="1"/>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paragraph" w:styleId="Normaallaadveeb">
    <w:name w:val="Normal (Web)"/>
    <w:basedOn w:val="Normaallaad"/>
    <w:uiPriority w:val="99"/>
    <w:semiHidden w:val="1"/>
    <w:unhideWhenUsed w:val="1"/>
    <w:rsid w:val="00C662A2"/>
    <w:pPr>
      <w:spacing w:after="100" w:afterAutospacing="1" w:before="100" w:beforeAutospacing="1" w:line="240" w:lineRule="auto"/>
    </w:pPr>
    <w:rPr>
      <w:rFonts w:ascii="Times New Roman" w:cs="Times New Roman" w:eastAsia="Times New Roman" w:hAnsi="Times New Roman"/>
      <w:sz w:val="24"/>
      <w:szCs w:val="24"/>
      <w:lang w:eastAsia="et-EE"/>
    </w:rPr>
  </w:style>
  <w:style w:type="character" w:styleId="Hperlink">
    <w:name w:val="Hyperlink"/>
    <w:basedOn w:val="Liguvaikefont"/>
    <w:uiPriority w:val="99"/>
    <w:unhideWhenUsed w:val="1"/>
    <w:rsid w:val="00C662A2"/>
    <w:rPr>
      <w:color w:val="0000ff"/>
      <w:u w:val="single"/>
    </w:rPr>
  </w:style>
  <w:style w:type="character" w:styleId="Lahendamatamainimine">
    <w:name w:val="Unresolved Mention"/>
    <w:basedOn w:val="Liguvaikefont"/>
    <w:uiPriority w:val="99"/>
    <w:semiHidden w:val="1"/>
    <w:unhideWhenUsed w:val="1"/>
    <w:rsid w:val="006F4E4C"/>
    <w:rPr>
      <w:color w:val="605e5c"/>
      <w:shd w:color="auto" w:fill="e1dfdd" w:val="clear"/>
    </w:rPr>
  </w:style>
  <w:style w:type="paragraph" w:styleId="Pealkiri">
    <w:name w:val="Title"/>
    <w:basedOn w:val="Normaallaad"/>
    <w:next w:val="Normaallaad"/>
    <w:link w:val="PealkiriMrk"/>
    <w:uiPriority w:val="10"/>
    <w:qFormat w:val="1"/>
    <w:rsid w:val="006F4E4C"/>
    <w:pPr>
      <w:spacing w:after="0" w:line="240" w:lineRule="auto"/>
      <w:contextualSpacing w:val="1"/>
    </w:pPr>
    <w:rPr>
      <w:rFonts w:asciiTheme="majorHAnsi" w:cstheme="majorBidi" w:eastAsiaTheme="majorEastAsia" w:hAnsiTheme="majorHAnsi"/>
      <w:spacing w:val="-10"/>
      <w:kern w:val="28"/>
      <w:sz w:val="56"/>
      <w:szCs w:val="56"/>
    </w:rPr>
  </w:style>
  <w:style w:type="character" w:styleId="PealkiriMrk" w:customStyle="1">
    <w:name w:val="Pealkiri Märk"/>
    <w:basedOn w:val="Liguvaikefont"/>
    <w:link w:val="Pealkiri"/>
    <w:uiPriority w:val="10"/>
    <w:rsid w:val="006F4E4C"/>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cL8RNWKLWBJriOmYp0Ix5Bob1KVv04W_4lagFaRKRpXxLKpA/viewform?usp=sf_link"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F0jTTNtaI+tm7TvTMhuIUKy7w==">AMUW2mVD7hZaPURVSjBgu1YAo3LqXMN5cpanBHej2Jwd+/PvdGneFLVQK7V9Uf5LbArhEMVwkBrhLcRoME6hUZD+wrx8bn4mfHzJYDjB1jRqNi6P3zgPLTo=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2020-12-06T16:15:00Z</dcterms:created>
  <dc:creator>Klaus Mäevere</dc:creator>
</cp:coreProperties>
</file>